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97D" w:rsidRPr="00B456E7" w:rsidRDefault="000F006E" w:rsidP="00D54487">
      <w:pPr>
        <w:spacing w:after="0"/>
        <w:jc w:val="both"/>
        <w:rPr>
          <w:rFonts w:ascii="Arial" w:hAnsi="Arial" w:cs="Arial"/>
          <w:b/>
          <w:sz w:val="20"/>
          <w:szCs w:val="20"/>
        </w:rPr>
      </w:pPr>
      <w:bookmarkStart w:id="0" w:name="_GoBack"/>
      <w:bookmarkEnd w:id="0"/>
      <w:r w:rsidRPr="00B456E7">
        <w:rPr>
          <w:rFonts w:ascii="Arial" w:hAnsi="Arial" w:cs="Arial"/>
          <w:b/>
          <w:sz w:val="20"/>
          <w:szCs w:val="20"/>
        </w:rPr>
        <w:t>Seviqc Unesco</w:t>
      </w:r>
    </w:p>
    <w:p w:rsidR="00047A67" w:rsidRDefault="00047A67" w:rsidP="00B63B5C">
      <w:pPr>
        <w:spacing w:after="0"/>
        <w:jc w:val="both"/>
        <w:rPr>
          <w:rFonts w:ascii="Arial" w:hAnsi="Arial" w:cs="Arial"/>
          <w:sz w:val="20"/>
          <w:szCs w:val="20"/>
        </w:rPr>
      </w:pPr>
    </w:p>
    <w:p w:rsidR="000F006E" w:rsidRPr="00047A67" w:rsidRDefault="000F006E" w:rsidP="00B63B5C">
      <w:pPr>
        <w:spacing w:after="0"/>
        <w:jc w:val="both"/>
        <w:rPr>
          <w:rFonts w:ascii="Arial" w:hAnsi="Arial" w:cs="Arial"/>
          <w:b/>
          <w:sz w:val="20"/>
          <w:szCs w:val="20"/>
        </w:rPr>
      </w:pPr>
      <w:r w:rsidRPr="00047A67">
        <w:rPr>
          <w:rFonts w:ascii="Arial" w:hAnsi="Arial" w:cs="Arial"/>
          <w:b/>
          <w:sz w:val="20"/>
          <w:szCs w:val="20"/>
        </w:rPr>
        <w:t xml:space="preserve">Pilotski projekt na ravni </w:t>
      </w:r>
      <w:r w:rsidR="00E620B4" w:rsidRPr="00047A67">
        <w:rPr>
          <w:rFonts w:ascii="Arial" w:hAnsi="Arial" w:cs="Arial"/>
          <w:b/>
          <w:sz w:val="20"/>
          <w:szCs w:val="20"/>
        </w:rPr>
        <w:t xml:space="preserve">osnovne </w:t>
      </w:r>
      <w:r w:rsidRPr="00047A67">
        <w:rPr>
          <w:rFonts w:ascii="Arial" w:hAnsi="Arial" w:cs="Arial"/>
          <w:b/>
          <w:sz w:val="20"/>
          <w:szCs w:val="20"/>
        </w:rPr>
        <w:t>šole</w:t>
      </w:r>
    </w:p>
    <w:p w:rsidR="00A51247" w:rsidRPr="00B63B5C" w:rsidRDefault="00A51247" w:rsidP="00B63B5C">
      <w:pPr>
        <w:spacing w:after="0"/>
        <w:jc w:val="both"/>
        <w:rPr>
          <w:rFonts w:ascii="Arial" w:hAnsi="Arial" w:cs="Arial"/>
          <w:sz w:val="20"/>
          <w:szCs w:val="20"/>
        </w:rPr>
      </w:pPr>
      <w:r w:rsidRPr="00B63B5C">
        <w:rPr>
          <w:rFonts w:ascii="Arial" w:hAnsi="Arial" w:cs="Arial"/>
          <w:sz w:val="20"/>
          <w:szCs w:val="20"/>
        </w:rPr>
        <w:t>Predlog za šolsko leto 2014/15</w:t>
      </w:r>
    </w:p>
    <w:p w:rsidR="000F006E" w:rsidRDefault="000F006E" w:rsidP="00D54487">
      <w:pPr>
        <w:spacing w:after="0"/>
        <w:jc w:val="both"/>
        <w:rPr>
          <w:rFonts w:ascii="Arial" w:hAnsi="Arial" w:cs="Arial"/>
          <w:sz w:val="20"/>
          <w:szCs w:val="20"/>
        </w:rPr>
      </w:pPr>
    </w:p>
    <w:p w:rsidR="003A2130" w:rsidRDefault="003A2130" w:rsidP="00D54487">
      <w:pPr>
        <w:spacing w:after="0"/>
        <w:jc w:val="both"/>
        <w:rPr>
          <w:rFonts w:ascii="Arial" w:hAnsi="Arial" w:cs="Arial"/>
          <w:sz w:val="20"/>
          <w:szCs w:val="20"/>
        </w:rPr>
      </w:pPr>
    </w:p>
    <w:p w:rsidR="003A2130" w:rsidRDefault="003A2130" w:rsidP="00D54487">
      <w:pPr>
        <w:spacing w:after="0"/>
        <w:jc w:val="both"/>
        <w:rPr>
          <w:rFonts w:ascii="Arial" w:hAnsi="Arial" w:cs="Arial"/>
          <w:sz w:val="20"/>
          <w:szCs w:val="20"/>
        </w:rPr>
      </w:pPr>
    </w:p>
    <w:p w:rsidR="000F006E" w:rsidRPr="003A2130" w:rsidRDefault="003A2130" w:rsidP="00D54487">
      <w:pPr>
        <w:spacing w:after="0"/>
        <w:jc w:val="both"/>
        <w:rPr>
          <w:rFonts w:ascii="Arial" w:hAnsi="Arial" w:cs="Arial"/>
          <w:b/>
          <w:sz w:val="20"/>
          <w:szCs w:val="20"/>
        </w:rPr>
      </w:pPr>
      <w:r w:rsidRPr="003A2130">
        <w:rPr>
          <w:rFonts w:ascii="Arial" w:hAnsi="Arial" w:cs="Arial"/>
          <w:b/>
          <w:sz w:val="20"/>
          <w:szCs w:val="20"/>
        </w:rPr>
        <w:t>Cilji projekta</w:t>
      </w:r>
    </w:p>
    <w:p w:rsidR="003A2130" w:rsidRPr="00047A67" w:rsidRDefault="003A2130" w:rsidP="00D54487">
      <w:pPr>
        <w:spacing w:after="0"/>
        <w:jc w:val="both"/>
        <w:rPr>
          <w:rFonts w:ascii="Arial" w:hAnsi="Arial" w:cs="Arial"/>
          <w:sz w:val="20"/>
          <w:szCs w:val="20"/>
        </w:rPr>
      </w:pPr>
    </w:p>
    <w:p w:rsidR="000F006E" w:rsidRDefault="000F006E" w:rsidP="00D54487">
      <w:pPr>
        <w:spacing w:after="0"/>
        <w:jc w:val="both"/>
        <w:rPr>
          <w:rFonts w:ascii="Arial" w:hAnsi="Arial" w:cs="Arial"/>
          <w:sz w:val="20"/>
          <w:szCs w:val="20"/>
        </w:rPr>
      </w:pPr>
      <w:r>
        <w:rPr>
          <w:rFonts w:ascii="Arial" w:hAnsi="Arial" w:cs="Arial"/>
          <w:sz w:val="20"/>
          <w:szCs w:val="20"/>
        </w:rPr>
        <w:t xml:space="preserve">1) </w:t>
      </w:r>
      <w:r w:rsidR="0095514D">
        <w:rPr>
          <w:rFonts w:ascii="Arial" w:hAnsi="Arial" w:cs="Arial"/>
          <w:sz w:val="20"/>
          <w:szCs w:val="20"/>
        </w:rPr>
        <w:t xml:space="preserve">približati </w:t>
      </w:r>
      <w:r>
        <w:rPr>
          <w:rFonts w:ascii="Arial" w:hAnsi="Arial" w:cs="Arial"/>
          <w:sz w:val="20"/>
          <w:szCs w:val="20"/>
        </w:rPr>
        <w:t>staro glasbo učencem 3. triade osnovnih šol</w:t>
      </w:r>
    </w:p>
    <w:p w:rsidR="0095514D" w:rsidRDefault="0095514D" w:rsidP="00D54487">
      <w:pPr>
        <w:spacing w:after="0"/>
        <w:jc w:val="both"/>
        <w:rPr>
          <w:rFonts w:ascii="Arial" w:hAnsi="Arial" w:cs="Arial"/>
          <w:sz w:val="20"/>
          <w:szCs w:val="20"/>
        </w:rPr>
      </w:pPr>
      <w:r>
        <w:rPr>
          <w:rFonts w:ascii="Arial" w:hAnsi="Arial" w:cs="Arial"/>
          <w:sz w:val="20"/>
          <w:szCs w:val="20"/>
        </w:rPr>
        <w:t xml:space="preserve">2) seznaniti učence s staro glasbo – obdobji, inštrumenti, </w:t>
      </w:r>
      <w:r w:rsidR="00D701EC">
        <w:rPr>
          <w:rFonts w:ascii="Arial" w:hAnsi="Arial" w:cs="Arial"/>
          <w:sz w:val="20"/>
          <w:szCs w:val="20"/>
        </w:rPr>
        <w:t>historično izvajalsko prakso</w:t>
      </w:r>
    </w:p>
    <w:p w:rsidR="00D701EC" w:rsidRDefault="00D701EC" w:rsidP="00D54487">
      <w:pPr>
        <w:spacing w:after="0"/>
        <w:jc w:val="both"/>
        <w:rPr>
          <w:rFonts w:ascii="Arial" w:hAnsi="Arial" w:cs="Arial"/>
          <w:sz w:val="20"/>
          <w:szCs w:val="20"/>
        </w:rPr>
      </w:pPr>
      <w:r>
        <w:rPr>
          <w:rFonts w:ascii="Arial" w:hAnsi="Arial" w:cs="Arial"/>
          <w:sz w:val="20"/>
          <w:szCs w:val="20"/>
        </w:rPr>
        <w:t>3) širjenje zavesti o glasbeni kulturni dediščini</w:t>
      </w:r>
      <w:r w:rsidR="000D5F6D">
        <w:rPr>
          <w:rFonts w:ascii="Arial" w:hAnsi="Arial" w:cs="Arial"/>
          <w:sz w:val="20"/>
          <w:szCs w:val="20"/>
        </w:rPr>
        <w:t xml:space="preserve"> </w:t>
      </w:r>
    </w:p>
    <w:p w:rsidR="002C165D" w:rsidRDefault="00D701EC" w:rsidP="00D54487">
      <w:pPr>
        <w:spacing w:after="0"/>
        <w:jc w:val="both"/>
        <w:rPr>
          <w:rFonts w:ascii="Arial" w:hAnsi="Arial" w:cs="Arial"/>
          <w:sz w:val="20"/>
          <w:szCs w:val="20"/>
        </w:rPr>
      </w:pPr>
      <w:r>
        <w:rPr>
          <w:rFonts w:ascii="Arial" w:hAnsi="Arial" w:cs="Arial"/>
          <w:sz w:val="20"/>
          <w:szCs w:val="20"/>
        </w:rPr>
        <w:t xml:space="preserve">3) </w:t>
      </w:r>
      <w:r w:rsidR="000D5F6D">
        <w:rPr>
          <w:rFonts w:ascii="Arial" w:hAnsi="Arial" w:cs="Arial"/>
          <w:sz w:val="20"/>
          <w:szCs w:val="20"/>
        </w:rPr>
        <w:t>obeleževanje</w:t>
      </w:r>
      <w:r>
        <w:rPr>
          <w:rFonts w:ascii="Arial" w:hAnsi="Arial" w:cs="Arial"/>
          <w:sz w:val="20"/>
          <w:szCs w:val="20"/>
        </w:rPr>
        <w:t xml:space="preserve"> evropskega </w:t>
      </w:r>
      <w:r w:rsidR="000D5F6D">
        <w:rPr>
          <w:rFonts w:ascii="Arial" w:hAnsi="Arial" w:cs="Arial"/>
          <w:sz w:val="20"/>
          <w:szCs w:val="20"/>
        </w:rPr>
        <w:t>dneva</w:t>
      </w:r>
      <w:r>
        <w:rPr>
          <w:rFonts w:ascii="Arial" w:hAnsi="Arial" w:cs="Arial"/>
          <w:sz w:val="20"/>
          <w:szCs w:val="20"/>
        </w:rPr>
        <w:t xml:space="preserve"> stare glasbe </w:t>
      </w:r>
      <w:r w:rsidR="000D5F6D">
        <w:rPr>
          <w:rFonts w:ascii="Arial" w:hAnsi="Arial" w:cs="Arial"/>
          <w:sz w:val="20"/>
          <w:szCs w:val="20"/>
        </w:rPr>
        <w:t>(</w:t>
      </w:r>
      <w:r>
        <w:rPr>
          <w:rFonts w:ascii="Arial" w:hAnsi="Arial" w:cs="Arial"/>
          <w:sz w:val="20"/>
          <w:szCs w:val="20"/>
        </w:rPr>
        <w:t>21.</w:t>
      </w:r>
      <w:r w:rsidR="000D5F6D">
        <w:rPr>
          <w:rFonts w:ascii="Arial" w:hAnsi="Arial" w:cs="Arial"/>
          <w:sz w:val="20"/>
          <w:szCs w:val="20"/>
        </w:rPr>
        <w:t>3), ki je pod pokroviteljstvom Unesca</w:t>
      </w:r>
    </w:p>
    <w:p w:rsidR="000D5F6D" w:rsidRDefault="00B63B5C" w:rsidP="00D54487">
      <w:pPr>
        <w:spacing w:after="0"/>
        <w:jc w:val="both"/>
        <w:rPr>
          <w:rFonts w:ascii="Arial" w:hAnsi="Arial" w:cs="Arial"/>
          <w:sz w:val="20"/>
          <w:szCs w:val="20"/>
        </w:rPr>
      </w:pPr>
      <w:r>
        <w:rPr>
          <w:rFonts w:ascii="Arial" w:hAnsi="Arial" w:cs="Arial"/>
          <w:sz w:val="20"/>
          <w:szCs w:val="20"/>
        </w:rPr>
        <w:t>4</w:t>
      </w:r>
      <w:r w:rsidR="000D5F6D">
        <w:rPr>
          <w:rFonts w:ascii="Arial" w:hAnsi="Arial" w:cs="Arial"/>
          <w:sz w:val="20"/>
          <w:szCs w:val="20"/>
        </w:rPr>
        <w:t>) spodbuditi zanimanje za glasbo iz različnih obdobij in s tem poznavanje in prepoznavanje domače in svetovne kulturne dediščine</w:t>
      </w:r>
    </w:p>
    <w:p w:rsidR="00BE2284" w:rsidRDefault="00B63B5C" w:rsidP="00D54487">
      <w:pPr>
        <w:spacing w:after="0"/>
        <w:jc w:val="both"/>
        <w:rPr>
          <w:rFonts w:ascii="Arial" w:hAnsi="Arial" w:cs="Arial"/>
          <w:sz w:val="20"/>
          <w:szCs w:val="20"/>
        </w:rPr>
      </w:pPr>
      <w:r>
        <w:rPr>
          <w:rFonts w:ascii="Arial" w:hAnsi="Arial" w:cs="Arial"/>
          <w:sz w:val="20"/>
          <w:szCs w:val="20"/>
        </w:rPr>
        <w:t>5</w:t>
      </w:r>
      <w:r w:rsidR="00BE2284">
        <w:rPr>
          <w:rFonts w:ascii="Arial" w:hAnsi="Arial" w:cs="Arial"/>
          <w:sz w:val="20"/>
          <w:szCs w:val="20"/>
        </w:rPr>
        <w:t>) trajnostna skrb za nesnovno in premično kulturno dediščino</w:t>
      </w:r>
    </w:p>
    <w:p w:rsidR="000F006E" w:rsidRDefault="000F006E" w:rsidP="00D54487">
      <w:pPr>
        <w:spacing w:after="0"/>
        <w:jc w:val="both"/>
        <w:rPr>
          <w:rFonts w:ascii="Arial" w:hAnsi="Arial" w:cs="Arial"/>
          <w:sz w:val="20"/>
          <w:szCs w:val="20"/>
        </w:rPr>
      </w:pPr>
    </w:p>
    <w:p w:rsidR="003A2130" w:rsidRDefault="003A2130" w:rsidP="00D54487">
      <w:pPr>
        <w:spacing w:after="0"/>
        <w:jc w:val="both"/>
        <w:rPr>
          <w:rFonts w:ascii="Arial" w:hAnsi="Arial" w:cs="Arial"/>
          <w:sz w:val="20"/>
          <w:szCs w:val="20"/>
        </w:rPr>
      </w:pPr>
    </w:p>
    <w:p w:rsidR="003A2130" w:rsidRPr="003A2130" w:rsidRDefault="003A2130" w:rsidP="00D54487">
      <w:pPr>
        <w:spacing w:after="0"/>
        <w:jc w:val="both"/>
        <w:rPr>
          <w:rFonts w:ascii="Arial" w:hAnsi="Arial" w:cs="Arial"/>
          <w:b/>
          <w:sz w:val="20"/>
          <w:szCs w:val="20"/>
        </w:rPr>
      </w:pPr>
      <w:r w:rsidRPr="003A2130">
        <w:rPr>
          <w:rFonts w:ascii="Arial" w:hAnsi="Arial" w:cs="Arial"/>
          <w:b/>
          <w:sz w:val="20"/>
          <w:szCs w:val="20"/>
        </w:rPr>
        <w:t>Izv</w:t>
      </w:r>
      <w:r>
        <w:rPr>
          <w:rFonts w:ascii="Arial" w:hAnsi="Arial" w:cs="Arial"/>
          <w:b/>
          <w:sz w:val="20"/>
          <w:szCs w:val="20"/>
        </w:rPr>
        <w:t>edba</w:t>
      </w:r>
    </w:p>
    <w:p w:rsidR="003A2130" w:rsidRDefault="003A2130" w:rsidP="003A2130">
      <w:pPr>
        <w:spacing w:after="0"/>
        <w:jc w:val="both"/>
        <w:rPr>
          <w:rFonts w:ascii="Arial" w:hAnsi="Arial" w:cs="Arial"/>
          <w:sz w:val="20"/>
          <w:szCs w:val="20"/>
        </w:rPr>
      </w:pPr>
    </w:p>
    <w:p w:rsidR="003A2130" w:rsidRPr="003A2130" w:rsidRDefault="003A2130" w:rsidP="003A2130">
      <w:pPr>
        <w:spacing w:after="0"/>
        <w:jc w:val="both"/>
        <w:rPr>
          <w:rFonts w:ascii="Arial" w:hAnsi="Arial" w:cs="Arial"/>
          <w:sz w:val="20"/>
          <w:szCs w:val="20"/>
        </w:rPr>
      </w:pPr>
      <w:r>
        <w:rPr>
          <w:rFonts w:ascii="Arial" w:hAnsi="Arial" w:cs="Arial"/>
          <w:sz w:val="20"/>
          <w:szCs w:val="20"/>
        </w:rPr>
        <w:t xml:space="preserve">Projekt </w:t>
      </w:r>
      <w:r w:rsidRPr="0018608B">
        <w:rPr>
          <w:rFonts w:ascii="Arial" w:hAnsi="Arial" w:cs="Arial"/>
          <w:sz w:val="20"/>
          <w:szCs w:val="20"/>
        </w:rPr>
        <w:t>bomo izvajali</w:t>
      </w:r>
      <w:r w:rsidRPr="003A2130">
        <w:rPr>
          <w:rFonts w:ascii="Arial" w:hAnsi="Arial" w:cs="Arial"/>
          <w:sz w:val="20"/>
          <w:szCs w:val="20"/>
        </w:rPr>
        <w:t xml:space="preserve"> </w:t>
      </w:r>
      <w:r w:rsidRPr="0018608B">
        <w:rPr>
          <w:rFonts w:ascii="Arial" w:hAnsi="Arial" w:cs="Arial"/>
          <w:sz w:val="20"/>
          <w:szCs w:val="20"/>
        </w:rPr>
        <w:t>v obliki</w:t>
      </w:r>
    </w:p>
    <w:p w:rsidR="003A2130" w:rsidRDefault="003A2130" w:rsidP="00D54487">
      <w:pPr>
        <w:pStyle w:val="Odstavekseznama"/>
        <w:numPr>
          <w:ilvl w:val="0"/>
          <w:numId w:val="2"/>
        </w:numPr>
        <w:spacing w:after="0"/>
        <w:jc w:val="both"/>
        <w:rPr>
          <w:rFonts w:ascii="Arial" w:hAnsi="Arial" w:cs="Arial"/>
          <w:sz w:val="20"/>
          <w:szCs w:val="20"/>
        </w:rPr>
      </w:pPr>
      <w:r w:rsidRPr="0018608B">
        <w:rPr>
          <w:rFonts w:ascii="Arial" w:hAnsi="Arial" w:cs="Arial"/>
          <w:sz w:val="20"/>
          <w:szCs w:val="20"/>
        </w:rPr>
        <w:t>delavnic</w:t>
      </w:r>
      <w:r>
        <w:rPr>
          <w:rFonts w:ascii="Arial" w:hAnsi="Arial" w:cs="Arial"/>
          <w:sz w:val="20"/>
          <w:szCs w:val="20"/>
        </w:rPr>
        <w:t>,</w:t>
      </w:r>
    </w:p>
    <w:p w:rsidR="003A2130" w:rsidRDefault="003A2130" w:rsidP="00D54487">
      <w:pPr>
        <w:pStyle w:val="Odstavekseznama"/>
        <w:numPr>
          <w:ilvl w:val="0"/>
          <w:numId w:val="2"/>
        </w:numPr>
        <w:spacing w:after="0"/>
        <w:jc w:val="both"/>
        <w:rPr>
          <w:rFonts w:ascii="Arial" w:hAnsi="Arial" w:cs="Arial"/>
          <w:sz w:val="20"/>
          <w:szCs w:val="20"/>
        </w:rPr>
      </w:pPr>
      <w:r w:rsidRPr="0018608B">
        <w:rPr>
          <w:rFonts w:ascii="Arial" w:hAnsi="Arial" w:cs="Arial"/>
          <w:sz w:val="20"/>
          <w:szCs w:val="20"/>
        </w:rPr>
        <w:t>ekskurzij (s pedagogi ali starši znotraj mreže MACCSEE)</w:t>
      </w:r>
    </w:p>
    <w:p w:rsidR="003A2130" w:rsidRDefault="003A2130" w:rsidP="00D54487">
      <w:pPr>
        <w:pStyle w:val="Odstavekseznama"/>
        <w:numPr>
          <w:ilvl w:val="0"/>
          <w:numId w:val="2"/>
        </w:numPr>
        <w:spacing w:after="0"/>
        <w:jc w:val="both"/>
        <w:rPr>
          <w:rFonts w:ascii="Arial" w:hAnsi="Arial" w:cs="Arial"/>
          <w:sz w:val="20"/>
          <w:szCs w:val="20"/>
        </w:rPr>
      </w:pPr>
      <w:r w:rsidRPr="0018608B">
        <w:rPr>
          <w:rFonts w:ascii="Arial" w:hAnsi="Arial" w:cs="Arial"/>
          <w:sz w:val="20"/>
          <w:szCs w:val="20"/>
        </w:rPr>
        <w:t>obiskov koncertov (neposredna komunikacija z umetniki, ki nastopijo na festivalu Seviqc Brežice, pogovor z umetnikom pred koncertom o njegovi karieri, delu in ogled njegovih instrumentov)</w:t>
      </w:r>
      <w:r>
        <w:rPr>
          <w:rFonts w:ascii="Arial" w:hAnsi="Arial" w:cs="Arial"/>
          <w:sz w:val="20"/>
          <w:szCs w:val="20"/>
        </w:rPr>
        <w:t xml:space="preserve"> v povezavi s starši, ker je festival v času šolskih počitnic,</w:t>
      </w:r>
      <w:r w:rsidRPr="003A2130">
        <w:rPr>
          <w:rFonts w:ascii="Arial" w:hAnsi="Arial" w:cs="Arial"/>
          <w:sz w:val="20"/>
          <w:szCs w:val="20"/>
        </w:rPr>
        <w:t xml:space="preserve"> in</w:t>
      </w:r>
    </w:p>
    <w:p w:rsidR="00B63B5C" w:rsidRPr="003A2130" w:rsidRDefault="003A2130" w:rsidP="00D54487">
      <w:pPr>
        <w:pStyle w:val="Odstavekseznama"/>
        <w:numPr>
          <w:ilvl w:val="0"/>
          <w:numId w:val="2"/>
        </w:numPr>
        <w:spacing w:after="0"/>
        <w:jc w:val="both"/>
        <w:rPr>
          <w:rFonts w:ascii="Arial" w:hAnsi="Arial" w:cs="Arial"/>
          <w:sz w:val="20"/>
          <w:szCs w:val="20"/>
        </w:rPr>
      </w:pPr>
      <w:r w:rsidRPr="003A2130">
        <w:rPr>
          <w:rFonts w:ascii="Arial" w:hAnsi="Arial" w:cs="Arial"/>
          <w:sz w:val="20"/>
          <w:szCs w:val="20"/>
        </w:rPr>
        <w:t>t</w:t>
      </w:r>
      <w:r>
        <w:rPr>
          <w:rFonts w:ascii="Arial" w:hAnsi="Arial" w:cs="Arial"/>
          <w:sz w:val="20"/>
          <w:szCs w:val="20"/>
        </w:rPr>
        <w:t>ekmovanja.</w:t>
      </w:r>
    </w:p>
    <w:p w:rsidR="000F006E" w:rsidRDefault="000F006E" w:rsidP="00D54487">
      <w:pPr>
        <w:spacing w:after="0"/>
        <w:jc w:val="both"/>
        <w:rPr>
          <w:rFonts w:ascii="Arial" w:hAnsi="Arial" w:cs="Arial"/>
          <w:sz w:val="20"/>
          <w:szCs w:val="20"/>
        </w:rPr>
      </w:pPr>
    </w:p>
    <w:p w:rsidR="003A2130" w:rsidRDefault="003A2130" w:rsidP="00D54487">
      <w:pPr>
        <w:spacing w:after="0"/>
        <w:jc w:val="both"/>
        <w:rPr>
          <w:rFonts w:ascii="Arial" w:hAnsi="Arial" w:cs="Arial"/>
          <w:sz w:val="20"/>
          <w:szCs w:val="20"/>
        </w:rPr>
      </w:pPr>
    </w:p>
    <w:tbl>
      <w:tblPr>
        <w:tblStyle w:val="Tabelamrea"/>
        <w:tblW w:w="5000" w:type="pct"/>
        <w:tblLook w:val="04A0" w:firstRow="1" w:lastRow="0" w:firstColumn="1" w:lastColumn="0" w:noHBand="0" w:noVBand="1"/>
      </w:tblPr>
      <w:tblGrid>
        <w:gridCol w:w="1848"/>
        <w:gridCol w:w="7394"/>
      </w:tblGrid>
      <w:tr w:rsidR="003A2130" w:rsidTr="003A2130">
        <w:trPr>
          <w:cantSplit/>
        </w:trPr>
        <w:tc>
          <w:tcPr>
            <w:tcW w:w="1000" w:type="pct"/>
            <w:tcMar>
              <w:top w:w="85" w:type="dxa"/>
              <w:left w:w="85" w:type="dxa"/>
              <w:bottom w:w="85" w:type="dxa"/>
              <w:right w:w="85" w:type="dxa"/>
            </w:tcMar>
          </w:tcPr>
          <w:p w:rsidR="003A2130" w:rsidRPr="000F006E" w:rsidRDefault="003A2130" w:rsidP="003A2130">
            <w:pPr>
              <w:rPr>
                <w:rFonts w:ascii="Arial" w:hAnsi="Arial" w:cs="Arial"/>
                <w:b/>
                <w:sz w:val="20"/>
                <w:szCs w:val="20"/>
              </w:rPr>
            </w:pPr>
            <w:r w:rsidRPr="000F006E">
              <w:rPr>
                <w:rFonts w:ascii="Arial" w:hAnsi="Arial" w:cs="Arial"/>
                <w:b/>
                <w:sz w:val="20"/>
                <w:szCs w:val="20"/>
              </w:rPr>
              <w:t>Delavnica 1: Predstavitve instrumentov</w:t>
            </w:r>
          </w:p>
          <w:p w:rsidR="003A2130" w:rsidRDefault="003A2130" w:rsidP="00D54487">
            <w:pPr>
              <w:jc w:val="both"/>
              <w:rPr>
                <w:rFonts w:ascii="Arial" w:hAnsi="Arial" w:cs="Arial"/>
                <w:sz w:val="20"/>
                <w:szCs w:val="20"/>
              </w:rPr>
            </w:pPr>
          </w:p>
        </w:tc>
        <w:tc>
          <w:tcPr>
            <w:tcW w:w="4000" w:type="pct"/>
            <w:tcMar>
              <w:top w:w="85" w:type="dxa"/>
              <w:left w:w="85" w:type="dxa"/>
              <w:bottom w:w="85" w:type="dxa"/>
              <w:right w:w="85" w:type="dxa"/>
            </w:tcMar>
          </w:tcPr>
          <w:p w:rsidR="003A2130" w:rsidRDefault="003A2130" w:rsidP="003A2130">
            <w:pPr>
              <w:jc w:val="both"/>
              <w:rPr>
                <w:rFonts w:ascii="Arial" w:hAnsi="Arial" w:cs="Arial"/>
                <w:sz w:val="20"/>
                <w:szCs w:val="20"/>
              </w:rPr>
            </w:pPr>
            <w:r>
              <w:rPr>
                <w:rFonts w:ascii="Arial" w:hAnsi="Arial" w:cs="Arial"/>
                <w:sz w:val="20"/>
                <w:szCs w:val="20"/>
              </w:rPr>
              <w:t>Umetnik v obliki učne ure predstavi svoj instrument s predavanjem in igro nanj ter razloži zgodovinska obdobja, v katerem je bil ta instrument v rabi. Učenci se pobliže seznanijo s tehniko igranja in izvajalsko prakso historičnih obdobij in lahko v omejenem obsegu tudi zaigrajo nanj.</w:t>
            </w:r>
          </w:p>
          <w:p w:rsidR="003A2130" w:rsidRDefault="003A2130" w:rsidP="003A2130">
            <w:pPr>
              <w:jc w:val="both"/>
              <w:rPr>
                <w:rFonts w:ascii="Arial" w:hAnsi="Arial" w:cs="Arial"/>
                <w:sz w:val="20"/>
                <w:szCs w:val="20"/>
              </w:rPr>
            </w:pPr>
            <w:r>
              <w:rPr>
                <w:rFonts w:ascii="Arial" w:hAnsi="Arial" w:cs="Arial"/>
                <w:sz w:val="20"/>
                <w:szCs w:val="20"/>
              </w:rPr>
              <w:t>Kot izvajalce (predavatelje) bomo povabili slovenske umetnike stare glasbe.</w:t>
            </w:r>
          </w:p>
        </w:tc>
      </w:tr>
      <w:tr w:rsidR="003A2130" w:rsidTr="003A2130">
        <w:trPr>
          <w:cantSplit/>
        </w:trPr>
        <w:tc>
          <w:tcPr>
            <w:tcW w:w="1000" w:type="pct"/>
            <w:tcMar>
              <w:top w:w="85" w:type="dxa"/>
              <w:left w:w="85" w:type="dxa"/>
              <w:bottom w:w="85" w:type="dxa"/>
              <w:right w:w="85" w:type="dxa"/>
            </w:tcMar>
          </w:tcPr>
          <w:p w:rsidR="003A2130" w:rsidRDefault="003A2130" w:rsidP="003A2130">
            <w:pPr>
              <w:rPr>
                <w:rFonts w:ascii="Arial" w:hAnsi="Arial" w:cs="Arial"/>
                <w:b/>
                <w:sz w:val="20"/>
                <w:szCs w:val="20"/>
              </w:rPr>
            </w:pPr>
            <w:r w:rsidRPr="002C165D">
              <w:rPr>
                <w:rFonts w:ascii="Arial" w:hAnsi="Arial" w:cs="Arial"/>
                <w:b/>
                <w:sz w:val="20"/>
                <w:szCs w:val="20"/>
              </w:rPr>
              <w:t xml:space="preserve">Delavnica </w:t>
            </w:r>
            <w:r>
              <w:rPr>
                <w:rFonts w:ascii="Arial" w:hAnsi="Arial" w:cs="Arial"/>
                <w:b/>
                <w:sz w:val="20"/>
                <w:szCs w:val="20"/>
              </w:rPr>
              <w:t>2</w:t>
            </w:r>
            <w:r w:rsidRPr="002C165D">
              <w:rPr>
                <w:rFonts w:ascii="Arial" w:hAnsi="Arial" w:cs="Arial"/>
                <w:b/>
                <w:sz w:val="20"/>
                <w:szCs w:val="20"/>
              </w:rPr>
              <w:t>: Historični ples</w:t>
            </w:r>
          </w:p>
          <w:p w:rsidR="003A2130" w:rsidRDefault="003A2130" w:rsidP="003A2130">
            <w:pPr>
              <w:rPr>
                <w:rFonts w:ascii="Arial" w:hAnsi="Arial" w:cs="Arial"/>
                <w:sz w:val="20"/>
                <w:szCs w:val="20"/>
              </w:rPr>
            </w:pPr>
          </w:p>
        </w:tc>
        <w:tc>
          <w:tcPr>
            <w:tcW w:w="4000" w:type="pct"/>
            <w:tcMar>
              <w:top w:w="85" w:type="dxa"/>
              <w:left w:w="85" w:type="dxa"/>
              <w:bottom w:w="85" w:type="dxa"/>
              <w:right w:w="85" w:type="dxa"/>
            </w:tcMar>
          </w:tcPr>
          <w:p w:rsidR="003A2130" w:rsidRDefault="003A2130" w:rsidP="003A2130">
            <w:pPr>
              <w:jc w:val="both"/>
              <w:rPr>
                <w:rFonts w:ascii="Arial" w:hAnsi="Arial" w:cs="Arial"/>
                <w:sz w:val="20"/>
                <w:szCs w:val="20"/>
              </w:rPr>
            </w:pPr>
            <w:r>
              <w:rPr>
                <w:rFonts w:ascii="Arial" w:hAnsi="Arial" w:cs="Arial"/>
                <w:sz w:val="20"/>
                <w:szCs w:val="20"/>
              </w:rPr>
              <w:t xml:space="preserve">Delavnica historičnega plesa (baroka ali renesanse) s plesalko in glasbenikom. Predstavitev obdobja, plesa, glasbe in umestitev plesne umetnosti v širši zgodovinski </w:t>
            </w:r>
            <w:proofErr w:type="spellStart"/>
            <w:r>
              <w:rPr>
                <w:rFonts w:ascii="Arial" w:hAnsi="Arial" w:cs="Arial"/>
                <w:sz w:val="20"/>
                <w:szCs w:val="20"/>
              </w:rPr>
              <w:t>socio</w:t>
            </w:r>
            <w:proofErr w:type="spellEnd"/>
            <w:r>
              <w:rPr>
                <w:rFonts w:ascii="Arial" w:hAnsi="Arial" w:cs="Arial"/>
                <w:sz w:val="20"/>
                <w:szCs w:val="20"/>
              </w:rPr>
              <w:t xml:space="preserve">-kulturni kontekst. </w:t>
            </w:r>
          </w:p>
        </w:tc>
      </w:tr>
      <w:tr w:rsidR="003A2130" w:rsidTr="003A2130">
        <w:trPr>
          <w:cantSplit/>
        </w:trPr>
        <w:tc>
          <w:tcPr>
            <w:tcW w:w="1000" w:type="pct"/>
            <w:tcMar>
              <w:top w:w="85" w:type="dxa"/>
              <w:left w:w="85" w:type="dxa"/>
              <w:bottom w:w="85" w:type="dxa"/>
              <w:right w:w="85" w:type="dxa"/>
            </w:tcMar>
          </w:tcPr>
          <w:p w:rsidR="003A2130" w:rsidRDefault="003A2130" w:rsidP="003A2130">
            <w:pPr>
              <w:rPr>
                <w:rFonts w:ascii="Arial" w:hAnsi="Arial" w:cs="Arial"/>
                <w:sz w:val="20"/>
                <w:szCs w:val="20"/>
              </w:rPr>
            </w:pPr>
            <w:r w:rsidRPr="009F176F">
              <w:rPr>
                <w:rFonts w:ascii="Arial" w:hAnsi="Arial" w:cs="Arial"/>
                <w:b/>
                <w:sz w:val="20"/>
                <w:szCs w:val="20"/>
              </w:rPr>
              <w:t>Delavnica</w:t>
            </w:r>
            <w:r>
              <w:rPr>
                <w:rFonts w:ascii="Arial" w:hAnsi="Arial" w:cs="Arial"/>
                <w:b/>
                <w:sz w:val="20"/>
                <w:szCs w:val="20"/>
              </w:rPr>
              <w:t xml:space="preserve"> 3: Rokopisi in tisk</w:t>
            </w:r>
          </w:p>
          <w:p w:rsidR="003A2130" w:rsidRPr="002C165D" w:rsidRDefault="003A2130" w:rsidP="003A2130">
            <w:pPr>
              <w:rPr>
                <w:rFonts w:ascii="Arial" w:hAnsi="Arial" w:cs="Arial"/>
                <w:b/>
                <w:sz w:val="20"/>
                <w:szCs w:val="20"/>
              </w:rPr>
            </w:pPr>
          </w:p>
        </w:tc>
        <w:tc>
          <w:tcPr>
            <w:tcW w:w="4000" w:type="pct"/>
            <w:tcMar>
              <w:top w:w="85" w:type="dxa"/>
              <w:left w:w="85" w:type="dxa"/>
              <w:bottom w:w="85" w:type="dxa"/>
              <w:right w:w="85" w:type="dxa"/>
            </w:tcMar>
          </w:tcPr>
          <w:p w:rsidR="003A2130" w:rsidRDefault="003A2130" w:rsidP="003A2130">
            <w:pPr>
              <w:jc w:val="both"/>
              <w:rPr>
                <w:rFonts w:ascii="Arial" w:hAnsi="Arial" w:cs="Arial"/>
                <w:sz w:val="20"/>
                <w:szCs w:val="20"/>
              </w:rPr>
            </w:pPr>
            <w:r>
              <w:rPr>
                <w:rFonts w:ascii="Arial" w:hAnsi="Arial" w:cs="Arial"/>
                <w:sz w:val="20"/>
                <w:szCs w:val="20"/>
              </w:rPr>
              <w:t xml:space="preserve">Udeleženci bi </w:t>
            </w:r>
          </w:p>
          <w:p w:rsidR="003A2130" w:rsidRDefault="003A2130" w:rsidP="003A2130">
            <w:pPr>
              <w:pStyle w:val="Odstavekseznama"/>
              <w:numPr>
                <w:ilvl w:val="0"/>
                <w:numId w:val="3"/>
              </w:numPr>
              <w:jc w:val="both"/>
              <w:rPr>
                <w:rFonts w:ascii="Arial" w:hAnsi="Arial" w:cs="Arial"/>
                <w:sz w:val="20"/>
                <w:szCs w:val="20"/>
              </w:rPr>
            </w:pPr>
            <w:r>
              <w:rPr>
                <w:rFonts w:ascii="Arial" w:hAnsi="Arial" w:cs="Arial"/>
                <w:sz w:val="20"/>
                <w:szCs w:val="20"/>
              </w:rPr>
              <w:t>izdelovali</w:t>
            </w:r>
            <w:r w:rsidRPr="00B456E7">
              <w:rPr>
                <w:rFonts w:ascii="Arial" w:hAnsi="Arial" w:cs="Arial"/>
                <w:sz w:val="20"/>
                <w:szCs w:val="20"/>
              </w:rPr>
              <w:t xml:space="preserve"> </w:t>
            </w:r>
            <w:r>
              <w:rPr>
                <w:rFonts w:ascii="Arial" w:hAnsi="Arial" w:cs="Arial"/>
                <w:sz w:val="20"/>
                <w:szCs w:val="20"/>
              </w:rPr>
              <w:t xml:space="preserve">kopije </w:t>
            </w:r>
            <w:r w:rsidRPr="00B456E7">
              <w:rPr>
                <w:rFonts w:ascii="Arial" w:hAnsi="Arial" w:cs="Arial"/>
                <w:sz w:val="20"/>
                <w:szCs w:val="20"/>
              </w:rPr>
              <w:t>sta</w:t>
            </w:r>
            <w:r>
              <w:rPr>
                <w:rFonts w:ascii="Arial" w:hAnsi="Arial" w:cs="Arial"/>
                <w:sz w:val="20"/>
                <w:szCs w:val="20"/>
              </w:rPr>
              <w:t>rih rokopisov pred izumom tiska, kjer bi se seznanili z načinom zapisovanja notnih tekstov (nevme, note, ilustracije)</w:t>
            </w:r>
          </w:p>
          <w:p w:rsidR="003A2130" w:rsidRPr="00B456E7" w:rsidRDefault="003A2130" w:rsidP="003A2130">
            <w:pPr>
              <w:pStyle w:val="Odstavekseznama"/>
              <w:numPr>
                <w:ilvl w:val="0"/>
                <w:numId w:val="3"/>
              </w:numPr>
              <w:jc w:val="both"/>
              <w:rPr>
                <w:rFonts w:ascii="Arial" w:hAnsi="Arial" w:cs="Arial"/>
                <w:sz w:val="20"/>
                <w:szCs w:val="20"/>
              </w:rPr>
            </w:pPr>
            <w:r>
              <w:rPr>
                <w:rFonts w:ascii="Arial" w:hAnsi="Arial" w:cs="Arial"/>
                <w:sz w:val="20"/>
                <w:szCs w:val="20"/>
              </w:rPr>
              <w:t>napravili maketo tiskarskega stroja in izvedli postopek obeh vrst tiskov, oziroma se praktično seznanili z izvedbo: premični sestavljivi znaki, bakrorez</w:t>
            </w:r>
          </w:p>
          <w:p w:rsidR="003A2130" w:rsidRDefault="003A2130" w:rsidP="003A2130">
            <w:pPr>
              <w:jc w:val="both"/>
              <w:rPr>
                <w:rFonts w:ascii="Arial" w:hAnsi="Arial" w:cs="Arial"/>
                <w:sz w:val="20"/>
                <w:szCs w:val="20"/>
              </w:rPr>
            </w:pPr>
            <w:r>
              <w:rPr>
                <w:rFonts w:ascii="Arial" w:hAnsi="Arial" w:cs="Arial"/>
                <w:sz w:val="20"/>
                <w:szCs w:val="20"/>
              </w:rPr>
              <w:t>Kot svetovalce in predavatelje bomo vključili strokovnjake s področja muzikologije in tiska.</w:t>
            </w:r>
          </w:p>
        </w:tc>
      </w:tr>
      <w:tr w:rsidR="003A2130" w:rsidTr="003A2130">
        <w:trPr>
          <w:cantSplit/>
        </w:trPr>
        <w:tc>
          <w:tcPr>
            <w:tcW w:w="1000" w:type="pct"/>
            <w:tcMar>
              <w:top w:w="85" w:type="dxa"/>
              <w:left w:w="85" w:type="dxa"/>
              <w:bottom w:w="85" w:type="dxa"/>
              <w:right w:w="85" w:type="dxa"/>
            </w:tcMar>
          </w:tcPr>
          <w:p w:rsidR="003A2130" w:rsidRPr="0018608B" w:rsidRDefault="003A2130" w:rsidP="003A2130">
            <w:pPr>
              <w:rPr>
                <w:rFonts w:ascii="Arial" w:hAnsi="Arial" w:cs="Arial"/>
                <w:b/>
                <w:sz w:val="20"/>
                <w:szCs w:val="20"/>
              </w:rPr>
            </w:pPr>
            <w:r w:rsidRPr="0018608B">
              <w:rPr>
                <w:rFonts w:ascii="Arial" w:hAnsi="Arial" w:cs="Arial"/>
                <w:b/>
                <w:sz w:val="20"/>
                <w:szCs w:val="20"/>
              </w:rPr>
              <w:t>Delavnica 4: Opera</w:t>
            </w:r>
          </w:p>
          <w:p w:rsidR="003A2130" w:rsidRPr="002C165D" w:rsidRDefault="003A2130" w:rsidP="003A2130">
            <w:pPr>
              <w:rPr>
                <w:rFonts w:ascii="Arial" w:hAnsi="Arial" w:cs="Arial"/>
                <w:b/>
                <w:sz w:val="20"/>
                <w:szCs w:val="20"/>
              </w:rPr>
            </w:pPr>
          </w:p>
        </w:tc>
        <w:tc>
          <w:tcPr>
            <w:tcW w:w="4000" w:type="pct"/>
            <w:tcMar>
              <w:top w:w="85" w:type="dxa"/>
              <w:left w:w="85" w:type="dxa"/>
              <w:bottom w:w="85" w:type="dxa"/>
              <w:right w:w="85" w:type="dxa"/>
            </w:tcMar>
          </w:tcPr>
          <w:p w:rsidR="003A2130" w:rsidRDefault="003A2130" w:rsidP="003A2130">
            <w:pPr>
              <w:jc w:val="both"/>
              <w:rPr>
                <w:rFonts w:ascii="Arial" w:hAnsi="Arial" w:cs="Arial"/>
                <w:sz w:val="20"/>
                <w:szCs w:val="20"/>
              </w:rPr>
            </w:pPr>
            <w:r w:rsidRPr="0018608B">
              <w:rPr>
                <w:rFonts w:ascii="Arial" w:hAnsi="Arial" w:cs="Arial"/>
                <w:sz w:val="20"/>
                <w:szCs w:val="20"/>
              </w:rPr>
              <w:t xml:space="preserve">Udeleženci bi izdelovali makete odrov (npr. </w:t>
            </w:r>
            <w:proofErr w:type="spellStart"/>
            <w:r w:rsidRPr="0018608B">
              <w:rPr>
                <w:rFonts w:ascii="Arial" w:hAnsi="Arial" w:cs="Arial"/>
                <w:sz w:val="20"/>
                <w:szCs w:val="20"/>
              </w:rPr>
              <w:t>Teatro</w:t>
            </w:r>
            <w:proofErr w:type="spellEnd"/>
            <w:r w:rsidRPr="0018608B">
              <w:rPr>
                <w:rFonts w:ascii="Arial" w:hAnsi="Arial" w:cs="Arial"/>
                <w:sz w:val="20"/>
                <w:szCs w:val="20"/>
              </w:rPr>
              <w:t xml:space="preserve"> </w:t>
            </w:r>
            <w:proofErr w:type="spellStart"/>
            <w:r w:rsidRPr="0018608B">
              <w:rPr>
                <w:rFonts w:ascii="Arial" w:hAnsi="Arial" w:cs="Arial"/>
                <w:sz w:val="20"/>
                <w:szCs w:val="20"/>
              </w:rPr>
              <w:t>Olimpico</w:t>
            </w:r>
            <w:proofErr w:type="spellEnd"/>
            <w:r w:rsidRPr="0018608B">
              <w:rPr>
                <w:rFonts w:ascii="Arial" w:hAnsi="Arial" w:cs="Arial"/>
                <w:sz w:val="20"/>
                <w:szCs w:val="20"/>
              </w:rPr>
              <w:t xml:space="preserve"> </w:t>
            </w:r>
            <w:proofErr w:type="spellStart"/>
            <w:r w:rsidRPr="0018608B">
              <w:rPr>
                <w:rFonts w:ascii="Arial" w:hAnsi="Arial" w:cs="Arial"/>
                <w:sz w:val="20"/>
                <w:szCs w:val="20"/>
              </w:rPr>
              <w:t>Vicenza</w:t>
            </w:r>
            <w:proofErr w:type="spellEnd"/>
            <w:r w:rsidRPr="0018608B">
              <w:rPr>
                <w:rFonts w:ascii="Arial" w:hAnsi="Arial" w:cs="Arial"/>
                <w:sz w:val="20"/>
                <w:szCs w:val="20"/>
              </w:rPr>
              <w:t>) in kulis baročne opere (mehanizem in raba), še posebej od začetka nastanka opere (1597) do konca 17. stoletja. Kot svetovalce in predavatelje bomo vključili scenske operne strokovnjake.</w:t>
            </w:r>
          </w:p>
        </w:tc>
      </w:tr>
      <w:tr w:rsidR="003A2130" w:rsidTr="003A2130">
        <w:trPr>
          <w:cantSplit/>
        </w:trPr>
        <w:tc>
          <w:tcPr>
            <w:tcW w:w="1000" w:type="pct"/>
            <w:tcMar>
              <w:top w:w="85" w:type="dxa"/>
              <w:left w:w="85" w:type="dxa"/>
              <w:bottom w:w="85" w:type="dxa"/>
              <w:right w:w="85" w:type="dxa"/>
            </w:tcMar>
          </w:tcPr>
          <w:p w:rsidR="003A2130" w:rsidRPr="0018608B" w:rsidRDefault="003A2130" w:rsidP="003A2130">
            <w:pPr>
              <w:rPr>
                <w:rFonts w:ascii="Arial" w:hAnsi="Arial" w:cs="Arial"/>
                <w:sz w:val="20"/>
                <w:szCs w:val="20"/>
              </w:rPr>
            </w:pPr>
            <w:r w:rsidRPr="0018608B">
              <w:rPr>
                <w:rFonts w:ascii="Arial" w:hAnsi="Arial" w:cs="Arial"/>
                <w:b/>
                <w:sz w:val="20"/>
                <w:szCs w:val="20"/>
              </w:rPr>
              <w:t>Delavnica 5: Instrumenti</w:t>
            </w:r>
          </w:p>
          <w:p w:rsidR="003A2130" w:rsidRPr="002C165D" w:rsidRDefault="003A2130" w:rsidP="003A2130">
            <w:pPr>
              <w:rPr>
                <w:rFonts w:ascii="Arial" w:hAnsi="Arial" w:cs="Arial"/>
                <w:b/>
                <w:sz w:val="20"/>
                <w:szCs w:val="20"/>
              </w:rPr>
            </w:pPr>
          </w:p>
        </w:tc>
        <w:tc>
          <w:tcPr>
            <w:tcW w:w="4000" w:type="pct"/>
            <w:tcMar>
              <w:top w:w="85" w:type="dxa"/>
              <w:left w:w="85" w:type="dxa"/>
              <w:bottom w:w="85" w:type="dxa"/>
              <w:right w:w="85" w:type="dxa"/>
            </w:tcMar>
          </w:tcPr>
          <w:p w:rsidR="003A2130" w:rsidRPr="0018608B" w:rsidRDefault="003A2130" w:rsidP="003A2130">
            <w:pPr>
              <w:jc w:val="both"/>
              <w:rPr>
                <w:rFonts w:ascii="Arial" w:hAnsi="Arial" w:cs="Arial"/>
                <w:sz w:val="20"/>
                <w:szCs w:val="20"/>
              </w:rPr>
            </w:pPr>
            <w:r w:rsidRPr="0018608B">
              <w:rPr>
                <w:rFonts w:ascii="Arial" w:hAnsi="Arial" w:cs="Arial"/>
                <w:sz w:val="20"/>
                <w:szCs w:val="20"/>
              </w:rPr>
              <w:t>Udeleženci bi izdelovali replike instrumentov.</w:t>
            </w:r>
          </w:p>
          <w:p w:rsidR="003A2130" w:rsidRDefault="003A2130" w:rsidP="003A2130">
            <w:pPr>
              <w:jc w:val="both"/>
              <w:rPr>
                <w:rFonts w:ascii="Arial" w:hAnsi="Arial" w:cs="Arial"/>
                <w:sz w:val="20"/>
                <w:szCs w:val="20"/>
              </w:rPr>
            </w:pPr>
            <w:r w:rsidRPr="0018608B">
              <w:rPr>
                <w:rFonts w:ascii="Arial" w:hAnsi="Arial" w:cs="Arial"/>
                <w:sz w:val="20"/>
                <w:szCs w:val="20"/>
              </w:rPr>
              <w:t>Kot svetovalce in predavatelje bomo vključili evropske izdelovalce historičnih instrumentov</w:t>
            </w:r>
            <w:r>
              <w:rPr>
                <w:rFonts w:ascii="Arial" w:hAnsi="Arial" w:cs="Arial"/>
                <w:sz w:val="20"/>
                <w:szCs w:val="20"/>
              </w:rPr>
              <w:t>.</w:t>
            </w:r>
          </w:p>
        </w:tc>
      </w:tr>
      <w:tr w:rsidR="003A2130" w:rsidTr="003A2130">
        <w:trPr>
          <w:cantSplit/>
        </w:trPr>
        <w:tc>
          <w:tcPr>
            <w:tcW w:w="1000" w:type="pct"/>
            <w:tcMar>
              <w:top w:w="85" w:type="dxa"/>
              <w:left w:w="85" w:type="dxa"/>
              <w:bottom w:w="85" w:type="dxa"/>
              <w:right w:w="85" w:type="dxa"/>
            </w:tcMar>
          </w:tcPr>
          <w:p w:rsidR="003A2130" w:rsidRPr="0018608B" w:rsidRDefault="003A2130" w:rsidP="003A2130">
            <w:pPr>
              <w:rPr>
                <w:rFonts w:ascii="Arial" w:hAnsi="Arial" w:cs="Arial"/>
                <w:b/>
                <w:sz w:val="20"/>
                <w:szCs w:val="20"/>
              </w:rPr>
            </w:pPr>
            <w:r w:rsidRPr="0018608B">
              <w:rPr>
                <w:rFonts w:ascii="Arial" w:hAnsi="Arial" w:cs="Arial"/>
                <w:b/>
                <w:sz w:val="20"/>
                <w:szCs w:val="20"/>
              </w:rPr>
              <w:lastRenderedPageBreak/>
              <w:t>Delavnica 6: Gradovi in glasba</w:t>
            </w:r>
          </w:p>
          <w:p w:rsidR="003A2130" w:rsidRPr="002C165D" w:rsidRDefault="003A2130" w:rsidP="003A2130">
            <w:pPr>
              <w:rPr>
                <w:rFonts w:ascii="Arial" w:hAnsi="Arial" w:cs="Arial"/>
                <w:b/>
                <w:sz w:val="20"/>
                <w:szCs w:val="20"/>
              </w:rPr>
            </w:pPr>
          </w:p>
        </w:tc>
        <w:tc>
          <w:tcPr>
            <w:tcW w:w="4000" w:type="pct"/>
            <w:tcMar>
              <w:top w:w="85" w:type="dxa"/>
              <w:left w:w="85" w:type="dxa"/>
              <w:bottom w:w="85" w:type="dxa"/>
              <w:right w:w="85" w:type="dxa"/>
            </w:tcMar>
          </w:tcPr>
          <w:p w:rsidR="003A2130" w:rsidRPr="00047A67" w:rsidRDefault="003A2130" w:rsidP="003A2130">
            <w:pPr>
              <w:jc w:val="both"/>
              <w:rPr>
                <w:rFonts w:ascii="Arial" w:hAnsi="Arial" w:cs="Arial"/>
                <w:sz w:val="20"/>
                <w:szCs w:val="20"/>
              </w:rPr>
            </w:pPr>
            <w:r w:rsidRPr="0018608B">
              <w:rPr>
                <w:rFonts w:ascii="Arial" w:hAnsi="Arial" w:cs="Arial"/>
                <w:sz w:val="20"/>
                <w:szCs w:val="20"/>
              </w:rPr>
              <w:t xml:space="preserve">Predstavitev slovenskih gradov kot </w:t>
            </w:r>
            <w:r w:rsidRPr="00047A67">
              <w:rPr>
                <w:rFonts w:ascii="Arial" w:hAnsi="Arial" w:cs="Arial"/>
                <w:sz w:val="20"/>
                <w:szCs w:val="20"/>
              </w:rPr>
              <w:t>prizorišč kulturnih dogodkov in njihova povezava z glasbo nekoč in danes</w:t>
            </w:r>
          </w:p>
          <w:p w:rsidR="003A2130" w:rsidRDefault="003A2130" w:rsidP="003A2130">
            <w:pPr>
              <w:jc w:val="both"/>
              <w:rPr>
                <w:rFonts w:ascii="Arial" w:hAnsi="Arial" w:cs="Arial"/>
                <w:sz w:val="20"/>
                <w:szCs w:val="20"/>
              </w:rPr>
            </w:pPr>
            <w:r w:rsidRPr="0018608B">
              <w:rPr>
                <w:rFonts w:ascii="Arial" w:hAnsi="Arial" w:cs="Arial"/>
                <w:sz w:val="20"/>
                <w:szCs w:val="20"/>
              </w:rPr>
              <w:t>Kot svetovalce in predavatelje bomo vključili</w:t>
            </w:r>
            <w:r>
              <w:rPr>
                <w:rFonts w:ascii="Arial" w:hAnsi="Arial" w:cs="Arial"/>
                <w:sz w:val="20"/>
                <w:szCs w:val="20"/>
              </w:rPr>
              <w:t xml:space="preserve"> slovenske kastelologe in ljudi, ki se v praksi ukvarjajo s skrbjo za gradove in njihovo revitalizacijo.</w:t>
            </w:r>
          </w:p>
        </w:tc>
      </w:tr>
      <w:tr w:rsidR="003A2130" w:rsidTr="003A2130">
        <w:trPr>
          <w:cantSplit/>
        </w:trPr>
        <w:tc>
          <w:tcPr>
            <w:tcW w:w="1000" w:type="pct"/>
            <w:tcMar>
              <w:top w:w="85" w:type="dxa"/>
              <w:left w:w="85" w:type="dxa"/>
              <w:bottom w:w="85" w:type="dxa"/>
              <w:right w:w="85" w:type="dxa"/>
            </w:tcMar>
          </w:tcPr>
          <w:p w:rsidR="003A2130" w:rsidRPr="003A2130" w:rsidRDefault="003A2130" w:rsidP="003A2130">
            <w:pPr>
              <w:jc w:val="both"/>
              <w:rPr>
                <w:rFonts w:ascii="Arial" w:hAnsi="Arial" w:cs="Arial"/>
                <w:b/>
                <w:sz w:val="20"/>
                <w:szCs w:val="20"/>
              </w:rPr>
            </w:pPr>
            <w:r w:rsidRPr="003A2130">
              <w:rPr>
                <w:rFonts w:ascii="Arial" w:hAnsi="Arial" w:cs="Arial"/>
                <w:b/>
                <w:sz w:val="20"/>
                <w:szCs w:val="20"/>
              </w:rPr>
              <w:t>Tekmovanje</w:t>
            </w:r>
          </w:p>
        </w:tc>
        <w:tc>
          <w:tcPr>
            <w:tcW w:w="4000" w:type="pct"/>
            <w:tcMar>
              <w:top w:w="85" w:type="dxa"/>
              <w:left w:w="85" w:type="dxa"/>
              <w:bottom w:w="85" w:type="dxa"/>
              <w:right w:w="85" w:type="dxa"/>
            </w:tcMar>
          </w:tcPr>
          <w:p w:rsidR="003A2130" w:rsidRDefault="003A2130" w:rsidP="003A2130">
            <w:pPr>
              <w:jc w:val="both"/>
              <w:rPr>
                <w:rFonts w:ascii="Arial" w:hAnsi="Arial" w:cs="Arial"/>
                <w:sz w:val="20"/>
                <w:szCs w:val="20"/>
              </w:rPr>
            </w:pPr>
            <w:r w:rsidRPr="00047A67">
              <w:rPr>
                <w:rFonts w:ascii="Arial" w:hAnsi="Arial" w:cs="Arial"/>
                <w:sz w:val="20"/>
                <w:szCs w:val="20"/>
              </w:rPr>
              <w:t>V sodelovanju s pedagogi (npr. Zavod za šolstvo, Ministrstvo za šolstvo) in univerzitetno stroko (npr. Oddelek za muzikologijo na FF) bomo pripravili vprašalnike. Izvedba je tudi v sodelovanju med glasbenimi in osnovnimi šolami (razbremenitev pedagogov OŠ, vključevanje strokovno bolj podkovanih pedagogov GŠ). Vprašalniki bi bili večstopenjski, oziroma vedno bolj zahtevni. Namen ni izločevalna tekmovalnost, ampak utrjevanje zainteresiranih skupin znotraj učencev OŠ in deloma tudi GŠ. Vsi učenci GŠ so tudi učenci OŠ, pri tem tekmovanju bi bilo vodilo, da se vključujejo tudi tisti učenci OŠ, ki iz bilo katerih razlogov ne obiskujejo GŠ, imajo pa glasbo radi.</w:t>
            </w:r>
          </w:p>
          <w:p w:rsidR="003A2130" w:rsidRPr="00047A67" w:rsidRDefault="003A2130" w:rsidP="003A2130">
            <w:pPr>
              <w:jc w:val="both"/>
              <w:rPr>
                <w:rFonts w:ascii="Arial" w:hAnsi="Arial" w:cs="Arial"/>
                <w:sz w:val="20"/>
                <w:szCs w:val="20"/>
              </w:rPr>
            </w:pPr>
          </w:p>
          <w:p w:rsidR="003A2130" w:rsidRDefault="003A2130" w:rsidP="003A2130">
            <w:pPr>
              <w:jc w:val="both"/>
              <w:rPr>
                <w:rFonts w:ascii="Arial" w:hAnsi="Arial" w:cs="Arial"/>
                <w:sz w:val="20"/>
                <w:szCs w:val="20"/>
              </w:rPr>
            </w:pPr>
            <w:r w:rsidRPr="00047A67">
              <w:rPr>
                <w:rFonts w:ascii="Arial" w:hAnsi="Arial" w:cs="Arial"/>
                <w:sz w:val="20"/>
                <w:szCs w:val="20"/>
              </w:rPr>
              <w:t>Vprašanja bi zadevala glasbeno zgodovino, osebne zgodbe znanih umetnikov iz preteklosti (za vzor), razvoj glasbenih oblik, stilov in instrumentov. Namen je doseči splošno razumevanje tistega, kar se sliši na koncertih, ne pa glasbene izobrazbe.</w:t>
            </w:r>
          </w:p>
          <w:p w:rsidR="003A2130" w:rsidRPr="00047A67" w:rsidRDefault="003A2130" w:rsidP="003A2130">
            <w:pPr>
              <w:jc w:val="both"/>
              <w:rPr>
                <w:rFonts w:ascii="Arial" w:hAnsi="Arial" w:cs="Arial"/>
                <w:sz w:val="20"/>
                <w:szCs w:val="20"/>
              </w:rPr>
            </w:pPr>
          </w:p>
          <w:p w:rsidR="003A2130" w:rsidRDefault="003A2130" w:rsidP="003A2130">
            <w:pPr>
              <w:jc w:val="both"/>
              <w:rPr>
                <w:rFonts w:ascii="Arial" w:hAnsi="Arial" w:cs="Arial"/>
                <w:sz w:val="20"/>
                <w:szCs w:val="20"/>
              </w:rPr>
            </w:pPr>
            <w:r w:rsidRPr="00047A67">
              <w:rPr>
                <w:rFonts w:ascii="Arial" w:hAnsi="Arial" w:cs="Arial"/>
                <w:sz w:val="20"/>
                <w:szCs w:val="20"/>
              </w:rPr>
              <w:t>Tekmovanje bi slonelo na modelu tekmovati sam s sabo (se boljšati, vedeti več), manj pa na tekmovanju s soudeleženci tekmovanja (izločevalno).</w:t>
            </w:r>
          </w:p>
          <w:p w:rsidR="003A2130" w:rsidRPr="00047A67" w:rsidRDefault="003A2130" w:rsidP="003A2130">
            <w:pPr>
              <w:jc w:val="both"/>
              <w:rPr>
                <w:rFonts w:ascii="Arial" w:hAnsi="Arial" w:cs="Arial"/>
                <w:sz w:val="20"/>
                <w:szCs w:val="20"/>
              </w:rPr>
            </w:pPr>
          </w:p>
          <w:p w:rsidR="003A2130" w:rsidRDefault="003A2130" w:rsidP="003A2130">
            <w:pPr>
              <w:jc w:val="both"/>
              <w:rPr>
                <w:rFonts w:ascii="Arial" w:hAnsi="Arial" w:cs="Arial"/>
                <w:sz w:val="20"/>
                <w:szCs w:val="20"/>
              </w:rPr>
            </w:pPr>
            <w:r w:rsidRPr="00047A67">
              <w:rPr>
                <w:rFonts w:ascii="Arial" w:hAnsi="Arial" w:cs="Arial"/>
                <w:sz w:val="20"/>
                <w:szCs w:val="20"/>
              </w:rPr>
              <w:t>Tekmovanje bi lahko z OŠ razširili tudi na srednje šole, predvsem gimnazije.</w:t>
            </w:r>
          </w:p>
          <w:p w:rsidR="003A2130" w:rsidRDefault="003A2130" w:rsidP="003A2130">
            <w:pPr>
              <w:jc w:val="both"/>
              <w:rPr>
                <w:rFonts w:ascii="Arial" w:hAnsi="Arial" w:cs="Arial"/>
                <w:sz w:val="20"/>
                <w:szCs w:val="20"/>
              </w:rPr>
            </w:pPr>
          </w:p>
          <w:p w:rsidR="00A8782D" w:rsidRDefault="00A8782D" w:rsidP="003A2130">
            <w:pPr>
              <w:jc w:val="both"/>
              <w:rPr>
                <w:rFonts w:ascii="Arial" w:hAnsi="Arial" w:cs="Arial"/>
                <w:sz w:val="20"/>
                <w:szCs w:val="20"/>
              </w:rPr>
            </w:pPr>
            <w:r>
              <w:rPr>
                <w:rFonts w:ascii="Arial" w:hAnsi="Arial" w:cs="Arial"/>
                <w:sz w:val="20"/>
                <w:szCs w:val="20"/>
              </w:rPr>
              <w:t>Kot dodatno možnost lahko izpostavimo</w:t>
            </w:r>
          </w:p>
          <w:p w:rsidR="00A8782D" w:rsidRPr="00047A67" w:rsidRDefault="003A2130" w:rsidP="00A8782D">
            <w:pPr>
              <w:pStyle w:val="Odstavekseznama"/>
              <w:numPr>
                <w:ilvl w:val="0"/>
                <w:numId w:val="8"/>
              </w:numPr>
              <w:ind w:left="360"/>
              <w:jc w:val="both"/>
              <w:rPr>
                <w:rFonts w:ascii="Arial" w:hAnsi="Arial" w:cs="Arial"/>
                <w:sz w:val="20"/>
                <w:szCs w:val="20"/>
              </w:rPr>
            </w:pPr>
            <w:r w:rsidRPr="00A8782D">
              <w:rPr>
                <w:rFonts w:ascii="Arial" w:hAnsi="Arial" w:cs="Arial"/>
                <w:sz w:val="20"/>
                <w:szCs w:val="20"/>
              </w:rPr>
              <w:t>Vključitev znanja o stari glasbi v obstoječa tekmovanja (Vesela šola, ena od tekmovalnih tem je tudi Unesco, morda se lahko vključi še glasba kot kulturna dediščina)</w:t>
            </w:r>
            <w:r w:rsidR="00A8782D" w:rsidRPr="00047A67">
              <w:rPr>
                <w:rFonts w:ascii="Arial" w:hAnsi="Arial" w:cs="Arial"/>
                <w:sz w:val="20"/>
                <w:szCs w:val="20"/>
              </w:rPr>
              <w:t xml:space="preserve"> </w:t>
            </w:r>
          </w:p>
          <w:p w:rsidR="003A2130" w:rsidRDefault="003A2130" w:rsidP="00A8782D">
            <w:pPr>
              <w:pStyle w:val="Odstavekseznama"/>
              <w:numPr>
                <w:ilvl w:val="0"/>
                <w:numId w:val="8"/>
              </w:numPr>
              <w:ind w:left="360"/>
              <w:jc w:val="both"/>
              <w:rPr>
                <w:rFonts w:ascii="Arial" w:hAnsi="Arial" w:cs="Arial"/>
                <w:sz w:val="20"/>
                <w:szCs w:val="20"/>
              </w:rPr>
            </w:pPr>
            <w:r w:rsidRPr="00A8782D">
              <w:rPr>
                <w:rFonts w:ascii="Arial" w:hAnsi="Arial" w:cs="Arial"/>
                <w:sz w:val="20"/>
                <w:szCs w:val="20"/>
              </w:rPr>
              <w:t>Vključitev delavnic v program Unesco taborov</w:t>
            </w:r>
            <w:r w:rsidR="00A8782D" w:rsidRPr="00A8782D">
              <w:rPr>
                <w:rFonts w:ascii="Arial" w:hAnsi="Arial" w:cs="Arial"/>
                <w:sz w:val="20"/>
                <w:szCs w:val="20"/>
              </w:rPr>
              <w:t xml:space="preserve"> (</w:t>
            </w:r>
            <w:r w:rsidR="00A8782D">
              <w:rPr>
                <w:rFonts w:ascii="Arial" w:hAnsi="Arial" w:cs="Arial"/>
                <w:sz w:val="20"/>
                <w:szCs w:val="20"/>
              </w:rPr>
              <w:t>v</w:t>
            </w:r>
            <w:r w:rsidRPr="00A8782D">
              <w:rPr>
                <w:rFonts w:ascii="Arial" w:hAnsi="Arial" w:cs="Arial"/>
                <w:sz w:val="20"/>
                <w:szCs w:val="20"/>
              </w:rPr>
              <w:t xml:space="preserve">sebine projekta se lahko vključijo v že obstoječe projekte UNESCA za mlade – Unesco tabore, </w:t>
            </w:r>
            <w:proofErr w:type="spellStart"/>
            <w:r w:rsidRPr="00A8782D">
              <w:rPr>
                <w:rFonts w:ascii="Arial" w:hAnsi="Arial" w:cs="Arial"/>
                <w:sz w:val="20"/>
                <w:szCs w:val="20"/>
              </w:rPr>
              <w:t>art</w:t>
            </w:r>
            <w:proofErr w:type="spellEnd"/>
            <w:r w:rsidRPr="00A8782D">
              <w:rPr>
                <w:rFonts w:ascii="Arial" w:hAnsi="Arial" w:cs="Arial"/>
                <w:sz w:val="20"/>
                <w:szCs w:val="20"/>
              </w:rPr>
              <w:t xml:space="preserve"> </w:t>
            </w:r>
            <w:proofErr w:type="spellStart"/>
            <w:r w:rsidRPr="00A8782D">
              <w:rPr>
                <w:rFonts w:ascii="Arial" w:hAnsi="Arial" w:cs="Arial"/>
                <w:sz w:val="20"/>
                <w:szCs w:val="20"/>
              </w:rPr>
              <w:t>campe</w:t>
            </w:r>
            <w:proofErr w:type="spellEnd"/>
            <w:r w:rsidRPr="00A8782D">
              <w:rPr>
                <w:rFonts w:ascii="Arial" w:hAnsi="Arial" w:cs="Arial"/>
                <w:sz w:val="20"/>
                <w:szCs w:val="20"/>
              </w:rPr>
              <w:t>, izobraževanja in delavnice</w:t>
            </w:r>
            <w:r w:rsidR="00A8782D">
              <w:rPr>
                <w:rFonts w:ascii="Arial" w:hAnsi="Arial" w:cs="Arial"/>
                <w:sz w:val="20"/>
                <w:szCs w:val="20"/>
              </w:rPr>
              <w:t>)</w:t>
            </w:r>
          </w:p>
        </w:tc>
      </w:tr>
    </w:tbl>
    <w:p w:rsidR="003A2130" w:rsidRDefault="003A2130" w:rsidP="00D54487">
      <w:pPr>
        <w:spacing w:after="0"/>
        <w:jc w:val="both"/>
        <w:rPr>
          <w:rFonts w:ascii="Arial" w:hAnsi="Arial" w:cs="Arial"/>
          <w:sz w:val="20"/>
          <w:szCs w:val="20"/>
        </w:rPr>
      </w:pPr>
    </w:p>
    <w:p w:rsidR="003A2130" w:rsidRDefault="00A8782D" w:rsidP="00A8782D">
      <w:pPr>
        <w:spacing w:after="0"/>
        <w:jc w:val="both"/>
        <w:rPr>
          <w:rFonts w:ascii="Arial" w:hAnsi="Arial" w:cs="Arial"/>
          <w:sz w:val="20"/>
          <w:szCs w:val="20"/>
        </w:rPr>
      </w:pPr>
      <w:r>
        <w:rPr>
          <w:rFonts w:ascii="Arial" w:hAnsi="Arial" w:cs="Arial"/>
          <w:sz w:val="20"/>
          <w:szCs w:val="20"/>
        </w:rPr>
        <w:t>Pilotsko bi to lahko v šolskem leto 2014/15 izvajali znotraj Slovenije, za šolsko leto 2015/16 pa se utegnejo (prijave na mednarodne razpise, kjer nastopamo tako kot prijavitelj kot pridruženi partner) pokazati možnosti, da projekt iz Slovenije razširimo še na območje sosednjih držav (Italija, Avstrija, Madžarska, Hrvaška) in tudi na širše območje jugovzhodne Evrope (trikotnik Slovenija-Romunija-Grčija)</w:t>
      </w:r>
    </w:p>
    <w:p w:rsidR="00B63B5C" w:rsidRDefault="00B63B5C" w:rsidP="002C165D">
      <w:pPr>
        <w:spacing w:after="0"/>
        <w:jc w:val="both"/>
        <w:rPr>
          <w:rFonts w:ascii="Arial" w:hAnsi="Arial" w:cs="Arial"/>
          <w:sz w:val="20"/>
          <w:szCs w:val="20"/>
        </w:rPr>
      </w:pPr>
    </w:p>
    <w:p w:rsidR="00B63B5C" w:rsidRPr="0018608B" w:rsidRDefault="00B63B5C" w:rsidP="00B63B5C">
      <w:pPr>
        <w:spacing w:after="0"/>
        <w:jc w:val="both"/>
        <w:rPr>
          <w:rFonts w:ascii="Arial" w:hAnsi="Arial" w:cs="Arial"/>
          <w:sz w:val="20"/>
          <w:szCs w:val="20"/>
        </w:rPr>
      </w:pPr>
    </w:p>
    <w:p w:rsidR="00B63B5C" w:rsidRPr="0018608B" w:rsidRDefault="00B63B5C" w:rsidP="00B63B5C">
      <w:pPr>
        <w:spacing w:after="0"/>
        <w:jc w:val="both"/>
        <w:rPr>
          <w:rFonts w:ascii="Arial" w:hAnsi="Arial" w:cs="Arial"/>
          <w:sz w:val="20"/>
          <w:szCs w:val="20"/>
        </w:rPr>
      </w:pPr>
    </w:p>
    <w:p w:rsidR="00B63B5C" w:rsidRPr="0018608B" w:rsidRDefault="00B63B5C" w:rsidP="00B63B5C">
      <w:pPr>
        <w:spacing w:after="0"/>
        <w:jc w:val="both"/>
        <w:rPr>
          <w:rFonts w:ascii="Arial" w:hAnsi="Arial" w:cs="Arial"/>
          <w:sz w:val="20"/>
          <w:szCs w:val="20"/>
        </w:rPr>
      </w:pPr>
    </w:p>
    <w:p w:rsidR="00047A67" w:rsidRPr="00047A67" w:rsidRDefault="00047A67" w:rsidP="00D54487">
      <w:pPr>
        <w:spacing w:after="0"/>
        <w:jc w:val="both"/>
        <w:rPr>
          <w:rFonts w:ascii="Arial" w:hAnsi="Arial" w:cs="Arial"/>
          <w:b/>
          <w:sz w:val="20"/>
          <w:szCs w:val="20"/>
        </w:rPr>
      </w:pPr>
    </w:p>
    <w:p w:rsidR="00B456E7" w:rsidRDefault="00B456E7" w:rsidP="00D54487">
      <w:pPr>
        <w:spacing w:after="0"/>
        <w:jc w:val="both"/>
        <w:rPr>
          <w:rFonts w:ascii="Arial" w:hAnsi="Arial" w:cs="Arial"/>
          <w:sz w:val="20"/>
          <w:szCs w:val="20"/>
        </w:rPr>
      </w:pPr>
    </w:p>
    <w:p w:rsidR="00B456E7" w:rsidRDefault="00B456E7" w:rsidP="00D54487">
      <w:pPr>
        <w:spacing w:after="0"/>
        <w:jc w:val="both"/>
        <w:rPr>
          <w:rFonts w:ascii="Arial" w:hAnsi="Arial" w:cs="Arial"/>
          <w:sz w:val="20"/>
          <w:szCs w:val="20"/>
        </w:rPr>
      </w:pPr>
    </w:p>
    <w:p w:rsidR="00E620B4" w:rsidRDefault="00E620B4" w:rsidP="00D54487">
      <w:pPr>
        <w:spacing w:after="0"/>
        <w:jc w:val="both"/>
        <w:rPr>
          <w:rFonts w:ascii="Arial" w:hAnsi="Arial" w:cs="Arial"/>
          <w:sz w:val="20"/>
          <w:szCs w:val="20"/>
        </w:rPr>
      </w:pPr>
    </w:p>
    <w:p w:rsidR="00B456E7" w:rsidRDefault="00B456E7" w:rsidP="00D54487">
      <w:pPr>
        <w:spacing w:after="0"/>
        <w:jc w:val="both"/>
        <w:rPr>
          <w:rFonts w:ascii="Arial" w:hAnsi="Arial" w:cs="Arial"/>
          <w:sz w:val="20"/>
          <w:szCs w:val="20"/>
        </w:rPr>
      </w:pPr>
    </w:p>
    <w:p w:rsidR="00B456E7" w:rsidRDefault="00B456E7" w:rsidP="00D54487">
      <w:pPr>
        <w:spacing w:after="0"/>
        <w:jc w:val="both"/>
        <w:rPr>
          <w:rFonts w:ascii="Arial" w:hAnsi="Arial" w:cs="Arial"/>
          <w:sz w:val="20"/>
          <w:szCs w:val="20"/>
        </w:rPr>
      </w:pPr>
    </w:p>
    <w:p w:rsidR="00B456E7" w:rsidRDefault="00B456E7" w:rsidP="00D54487">
      <w:pPr>
        <w:spacing w:after="0"/>
        <w:jc w:val="both"/>
        <w:rPr>
          <w:rFonts w:ascii="Arial" w:hAnsi="Arial" w:cs="Arial"/>
          <w:sz w:val="20"/>
          <w:szCs w:val="20"/>
        </w:rPr>
      </w:pPr>
    </w:p>
    <w:p w:rsidR="00B456E7" w:rsidRDefault="00B456E7" w:rsidP="00D54487">
      <w:pPr>
        <w:spacing w:after="0"/>
        <w:jc w:val="both"/>
        <w:rPr>
          <w:rFonts w:ascii="Arial" w:hAnsi="Arial" w:cs="Arial"/>
          <w:sz w:val="20"/>
          <w:szCs w:val="20"/>
        </w:rPr>
      </w:pPr>
    </w:p>
    <w:p w:rsidR="00A3777B" w:rsidRDefault="00A3777B" w:rsidP="00D54487">
      <w:pPr>
        <w:spacing w:after="0"/>
        <w:jc w:val="both"/>
        <w:rPr>
          <w:rFonts w:ascii="Arial" w:hAnsi="Arial" w:cs="Arial"/>
          <w:sz w:val="20"/>
          <w:szCs w:val="20"/>
        </w:rPr>
      </w:pPr>
    </w:p>
    <w:p w:rsidR="009F176F" w:rsidRPr="000F006E" w:rsidRDefault="009F176F" w:rsidP="00D54487">
      <w:pPr>
        <w:spacing w:after="0"/>
        <w:jc w:val="both"/>
        <w:rPr>
          <w:rFonts w:ascii="Arial" w:hAnsi="Arial" w:cs="Arial"/>
          <w:sz w:val="20"/>
          <w:szCs w:val="20"/>
        </w:rPr>
      </w:pPr>
    </w:p>
    <w:sectPr w:rsidR="009F176F" w:rsidRPr="000F00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754D6"/>
    <w:multiLevelType w:val="hybridMultilevel"/>
    <w:tmpl w:val="671C1EBC"/>
    <w:lvl w:ilvl="0" w:tplc="DC60ED9E">
      <w:start w:val="1"/>
      <w:numFmt w:val="decimal"/>
      <w:lvlText w:val="%1)"/>
      <w:lvlJc w:val="left"/>
      <w:pPr>
        <w:ind w:left="0" w:firstLine="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38D73E29"/>
    <w:multiLevelType w:val="hybridMultilevel"/>
    <w:tmpl w:val="F10625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49C67ADB"/>
    <w:multiLevelType w:val="hybridMultilevel"/>
    <w:tmpl w:val="A67EB3CA"/>
    <w:lvl w:ilvl="0" w:tplc="04240011">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nsid w:val="56926DBB"/>
    <w:multiLevelType w:val="hybridMultilevel"/>
    <w:tmpl w:val="F088165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56BF1A31"/>
    <w:multiLevelType w:val="hybridMultilevel"/>
    <w:tmpl w:val="78E4289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62441087"/>
    <w:multiLevelType w:val="hybridMultilevel"/>
    <w:tmpl w:val="9EB4FD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634C295D"/>
    <w:multiLevelType w:val="hybridMultilevel"/>
    <w:tmpl w:val="9E44068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78B0434C"/>
    <w:multiLevelType w:val="hybridMultilevel"/>
    <w:tmpl w:val="0C5C68A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5"/>
  </w:num>
  <w:num w:numId="2">
    <w:abstractNumId w:val="6"/>
  </w:num>
  <w:num w:numId="3">
    <w:abstractNumId w:val="7"/>
  </w:num>
  <w:num w:numId="4">
    <w:abstractNumId w:val="3"/>
  </w:num>
  <w:num w:numId="5">
    <w:abstractNumId w:val="1"/>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EB1"/>
    <w:rsid w:val="00047A67"/>
    <w:rsid w:val="000D5F6D"/>
    <w:rsid w:val="000F006E"/>
    <w:rsid w:val="00127F60"/>
    <w:rsid w:val="0018608B"/>
    <w:rsid w:val="002077D4"/>
    <w:rsid w:val="0024526E"/>
    <w:rsid w:val="002C165D"/>
    <w:rsid w:val="002E7628"/>
    <w:rsid w:val="003A2130"/>
    <w:rsid w:val="0077297D"/>
    <w:rsid w:val="00856C43"/>
    <w:rsid w:val="0095514D"/>
    <w:rsid w:val="009F176F"/>
    <w:rsid w:val="00A3777B"/>
    <w:rsid w:val="00A51247"/>
    <w:rsid w:val="00A77F39"/>
    <w:rsid w:val="00A8782D"/>
    <w:rsid w:val="00B42E3E"/>
    <w:rsid w:val="00B456E7"/>
    <w:rsid w:val="00B63B5C"/>
    <w:rsid w:val="00BE2284"/>
    <w:rsid w:val="00C37B5A"/>
    <w:rsid w:val="00C41EB1"/>
    <w:rsid w:val="00D54487"/>
    <w:rsid w:val="00D701EC"/>
    <w:rsid w:val="00E30E1B"/>
    <w:rsid w:val="00E620B4"/>
    <w:rsid w:val="00F62ED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0F006E"/>
    <w:pPr>
      <w:ind w:left="720"/>
      <w:contextualSpacing/>
    </w:pPr>
  </w:style>
  <w:style w:type="table" w:styleId="Tabelamrea">
    <w:name w:val="Table Grid"/>
    <w:basedOn w:val="Navadnatabela"/>
    <w:uiPriority w:val="59"/>
    <w:rsid w:val="003A21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0F006E"/>
    <w:pPr>
      <w:ind w:left="720"/>
      <w:contextualSpacing/>
    </w:pPr>
  </w:style>
  <w:style w:type="table" w:styleId="Tabelamrea">
    <w:name w:val="Table Grid"/>
    <w:basedOn w:val="Navadnatabela"/>
    <w:uiPriority w:val="59"/>
    <w:rsid w:val="003A21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700</Words>
  <Characters>3996</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Klemen Ramovš</dc:creator>
  <cp:lastModifiedBy>slikar</cp:lastModifiedBy>
  <cp:revision>2</cp:revision>
  <dcterms:created xsi:type="dcterms:W3CDTF">2014-02-01T20:22:00Z</dcterms:created>
  <dcterms:modified xsi:type="dcterms:W3CDTF">2014-02-01T20:22:00Z</dcterms:modified>
</cp:coreProperties>
</file>